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96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</w:t>
      </w:r>
    </w:p>
    <w:p w14:paraId="298E1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年度湖南省科学技术奖拟提名项目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2580"/>
        <w:gridCol w:w="2070"/>
        <w:gridCol w:w="3874"/>
        <w:gridCol w:w="4106"/>
      </w:tblGrid>
      <w:tr w14:paraId="061CB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908" w:type="dxa"/>
            <w:vAlign w:val="center"/>
          </w:tcPr>
          <w:p w14:paraId="7109B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80" w:type="dxa"/>
            <w:vAlign w:val="center"/>
          </w:tcPr>
          <w:p w14:paraId="3CE07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070" w:type="dxa"/>
            <w:vAlign w:val="center"/>
          </w:tcPr>
          <w:p w14:paraId="18B7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  <w:t>提名奖项</w:t>
            </w:r>
          </w:p>
        </w:tc>
        <w:tc>
          <w:tcPr>
            <w:tcW w:w="3874" w:type="dxa"/>
            <w:vAlign w:val="center"/>
          </w:tcPr>
          <w:p w14:paraId="1744E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  <w:t>主要完成人</w:t>
            </w:r>
          </w:p>
        </w:tc>
        <w:tc>
          <w:tcPr>
            <w:tcW w:w="4106" w:type="dxa"/>
            <w:vAlign w:val="center"/>
          </w:tcPr>
          <w:p w14:paraId="2274E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vertAlign w:val="baseline"/>
                <w:lang w:val="en-US" w:eastAsia="zh-CN"/>
              </w:rPr>
              <w:t>主要完成单位</w:t>
            </w:r>
          </w:p>
        </w:tc>
      </w:tr>
      <w:tr w14:paraId="0866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908" w:type="dxa"/>
            <w:shd w:val="clear" w:color="auto" w:fill="auto"/>
            <w:vAlign w:val="center"/>
          </w:tcPr>
          <w:p w14:paraId="0B8F0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7A88C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车-路-云协同的高速公路运营安全数智服务关键</w:t>
            </w:r>
          </w:p>
          <w:p w14:paraId="1A7EC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技术及应用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4BDB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lang w:eastAsia="zh-CN"/>
              </w:rPr>
              <w:t>技术发明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奖</w:t>
            </w:r>
          </w:p>
          <w:p w14:paraId="696DD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lang w:eastAsia="zh-CN"/>
              </w:rPr>
              <w:t>二等奖或</w:t>
            </w:r>
          </w:p>
          <w:p w14:paraId="3D5D8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lang w:eastAsia="zh-CN"/>
              </w:rPr>
              <w:t>三等奖</w:t>
            </w:r>
          </w:p>
        </w:tc>
        <w:tc>
          <w:tcPr>
            <w:tcW w:w="3874" w:type="dxa"/>
            <w:shd w:val="clear" w:color="auto" w:fill="auto"/>
            <w:vAlign w:val="center"/>
          </w:tcPr>
          <w:p w14:paraId="277B1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李永汉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李端峰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户磊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谢冰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何亮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周京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刘刚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黄征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戴卓鑫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01C87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湖南省交通规划勘察设计院有限公司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中津沛科科技股份有限公司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湖南省衡永高速公路建设开发有限公司</w:t>
            </w:r>
          </w:p>
        </w:tc>
      </w:tr>
      <w:tr w14:paraId="2A93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6" w:hRule="atLeast"/>
          <w:jc w:val="center"/>
        </w:trPr>
        <w:tc>
          <w:tcPr>
            <w:tcW w:w="908" w:type="dxa"/>
            <w:vAlign w:val="center"/>
          </w:tcPr>
          <w:p w14:paraId="75303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580" w:type="dxa"/>
            <w:vAlign w:val="center"/>
          </w:tcPr>
          <w:p w14:paraId="489CA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典型有色金属矿界面精准调控与绿色高效浮选</w:t>
            </w:r>
          </w:p>
          <w:p w14:paraId="71CA4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技术及应用</w:t>
            </w:r>
          </w:p>
        </w:tc>
        <w:tc>
          <w:tcPr>
            <w:tcW w:w="2070" w:type="dxa"/>
            <w:vAlign w:val="center"/>
          </w:tcPr>
          <w:p w14:paraId="7CDDD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科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学技术</w:t>
            </w:r>
          </w:p>
          <w:p w14:paraId="33F49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进步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奖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一等奖</w:t>
            </w:r>
          </w:p>
        </w:tc>
        <w:tc>
          <w:tcPr>
            <w:tcW w:w="3874" w:type="dxa"/>
            <w:vAlign w:val="center"/>
          </w:tcPr>
          <w:p w14:paraId="38E6A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陈代雄、张晨阳、祁忠旭、黄荣伟、胡波、胡敏、张洪亮、谢浪、曾建喜、曾培、韩远燕、李晓东</w:t>
            </w:r>
          </w:p>
        </w:tc>
        <w:tc>
          <w:tcPr>
            <w:tcW w:w="4106" w:type="dxa"/>
            <w:vAlign w:val="center"/>
          </w:tcPr>
          <w:p w14:paraId="32996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湖南有色金属研究院有限责任公司、中南大学、长沙矿山研究院有限责任公司、中铁资源集团有限公司、洛阳栾川钼业集团股份有限公司、湖南宝山有色金属矿业有限责任公司、湖南有色黄沙坪矿业有限公司</w:t>
            </w:r>
          </w:p>
        </w:tc>
      </w:tr>
      <w:tr w14:paraId="30E77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  <w:jc w:val="center"/>
        </w:trPr>
        <w:tc>
          <w:tcPr>
            <w:tcW w:w="908" w:type="dxa"/>
            <w:vAlign w:val="center"/>
          </w:tcPr>
          <w:p w14:paraId="3FC33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2580" w:type="dxa"/>
            <w:vAlign w:val="center"/>
          </w:tcPr>
          <w:p w14:paraId="6A18A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南方平原湖区水文节律重塑与水环境协同提升关键技术及应用</w:t>
            </w:r>
          </w:p>
        </w:tc>
        <w:tc>
          <w:tcPr>
            <w:tcW w:w="2070" w:type="dxa"/>
            <w:vAlign w:val="center"/>
          </w:tcPr>
          <w:p w14:paraId="5F9A9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科学技术</w:t>
            </w:r>
          </w:p>
          <w:p w14:paraId="67601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进步</w:t>
            </w:r>
            <w:r>
              <w:rPr>
                <w:rFonts w:hint="eastAsia" w:ascii="Times New Roman" w:hAnsi="Times New Roman" w:eastAsia="方正仿宋简体" w:cs="Times New Roman"/>
                <w:sz w:val="30"/>
                <w:szCs w:val="30"/>
                <w:lang w:eastAsia="zh-CN"/>
              </w:rPr>
              <w:t>奖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二等奖</w:t>
            </w:r>
          </w:p>
        </w:tc>
        <w:tc>
          <w:tcPr>
            <w:tcW w:w="3874" w:type="dxa"/>
            <w:vAlign w:val="center"/>
          </w:tcPr>
          <w:p w14:paraId="35D45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钱湛、李峰、黄峰、姜恒、彭娴、耿明明、韩帅、段佳捷、范田亿</w:t>
            </w:r>
          </w:p>
        </w:tc>
        <w:tc>
          <w:tcPr>
            <w:tcW w:w="4106" w:type="dxa"/>
            <w:vAlign w:val="center"/>
          </w:tcPr>
          <w:p w14:paraId="3CF01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湖南省水利水电勘测设计规划研究总院有限公司、中国科学院亚热带农业生态研究所、河海大学</w:t>
            </w:r>
          </w:p>
        </w:tc>
      </w:tr>
    </w:tbl>
    <w:p w14:paraId="1DAC8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076" w:firstLineChars="1456"/>
        <w:jc w:val="left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</w:p>
    <w:p w14:paraId="5A77EBC5"/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0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2026-11-05T00:51:07Z</dcterms:created>
  <dc:creator>gw</dc:creator>
  <cp:lastModifiedBy>宋勋</cp:lastModifiedBy>
  <dcterms:modified xsi:type="dcterms:W3CDTF">2026-11-05T00:51:27Z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eyJoZGlkIjoiOWM1NTQyMGU0MDdjNzA3ZDU0NzQ3NGRhMDIxYjFlYWQiLCJ1c2VySWQiOiIyNTE5OTU2MzUifQ==</vt:lpwstr>
  </property>
  <property fmtid="{D5CDD505-2E9C-101B-9397-08002B2CF9AE}" pid="4" name="ICV">
    <vt:lpwstr>75F7CCEA49C14F15A86581B39CE227BE_12</vt:lpwstr>
  </property>
</Properties>
</file>